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2D" w:rsidRDefault="00CA44BB">
      <w:pPr>
        <w:pStyle w:val="Standard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                                                                                                                                                 </w:t>
      </w:r>
    </w:p>
    <w:p w:rsidR="0054502D" w:rsidRDefault="00CA44BB">
      <w:pPr>
        <w:pStyle w:val="Standard"/>
        <w:jc w:val="center"/>
      </w:pPr>
      <w:r>
        <w:rPr>
          <w:rFonts w:ascii="Arial" w:eastAsia="Arial" w:hAnsi="Arial" w:cs="Arial"/>
          <w:b/>
          <w:i/>
          <w:sz w:val="22"/>
        </w:rPr>
        <w:t>Poslovnik</w:t>
      </w:r>
      <w:r>
        <w:rPr>
          <w:rFonts w:ascii="Arial" w:eastAsia="Arial" w:hAnsi="Arial" w:cs="Arial"/>
          <w:b/>
          <w:i/>
          <w:sz w:val="22"/>
        </w:rPr>
        <w:t xml:space="preserve"> o delu častnega razsodišča</w:t>
      </w:r>
    </w:p>
    <w:p w:rsidR="0054502D" w:rsidRDefault="0054502D">
      <w:pPr>
        <w:pStyle w:val="Standard"/>
        <w:jc w:val="center"/>
        <w:rPr>
          <w:rFonts w:ascii="Arial" w:eastAsia="Arial" w:hAnsi="Arial" w:cs="Arial"/>
          <w:b/>
          <w:i/>
          <w:sz w:val="22"/>
        </w:rPr>
      </w:pPr>
    </w:p>
    <w:p w:rsidR="0054502D" w:rsidRDefault="0054502D">
      <w:pPr>
        <w:pStyle w:val="Standard"/>
        <w:jc w:val="center"/>
        <w:rPr>
          <w:rFonts w:ascii="Arial" w:eastAsia="Arial" w:hAnsi="Arial" w:cs="Arial"/>
          <w:b/>
          <w:i/>
          <w:sz w:val="22"/>
        </w:rPr>
      </w:pPr>
    </w:p>
    <w:p w:rsidR="0054502D" w:rsidRDefault="00CA44BB">
      <w:pPr>
        <w:pStyle w:val="Standard"/>
        <w:jc w:val="center"/>
      </w:pPr>
      <w:r>
        <w:rPr>
          <w:rFonts w:ascii="Arial" w:eastAsia="Arial" w:hAnsi="Arial" w:cs="Arial"/>
          <w:i/>
          <w:sz w:val="22"/>
        </w:rPr>
        <w:t>1. člen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  <w:jc w:val="both"/>
      </w:pPr>
      <w:r>
        <w:rPr>
          <w:rFonts w:ascii="Arial" w:eastAsia="Arial" w:hAnsi="Arial" w:cs="Arial"/>
          <w:i/>
          <w:sz w:val="22"/>
        </w:rPr>
        <w:t xml:space="preserve">Ta poslovnik določa postopke Častnega razsodišča OZVVS Kranj v primeru izrekanja disciplinskih ukrepov članom OZVVS Kranj, v </w:t>
      </w:r>
      <w:r>
        <w:rPr>
          <w:rFonts w:ascii="Arial" w:eastAsia="Arial" w:hAnsi="Arial" w:cs="Arial"/>
          <w:i/>
          <w:color w:val="auto"/>
          <w:sz w:val="22"/>
        </w:rPr>
        <w:t>skladu s 13. in 22. členom</w:t>
      </w:r>
      <w:r>
        <w:rPr>
          <w:rFonts w:ascii="Arial" w:eastAsia="Arial" w:hAnsi="Arial" w:cs="Arial"/>
          <w:i/>
          <w:sz w:val="22"/>
        </w:rPr>
        <w:t xml:space="preserve"> Statuta OZVVS Kranj.</w:t>
      </w:r>
    </w:p>
    <w:p w:rsidR="0054502D" w:rsidRDefault="0054502D">
      <w:pPr>
        <w:pStyle w:val="Standard"/>
        <w:jc w:val="both"/>
        <w:rPr>
          <w:rFonts w:ascii="Arial" w:eastAsia="Arial" w:hAnsi="Arial" w:cs="Arial"/>
          <w:b/>
          <w:i/>
          <w:sz w:val="22"/>
        </w:rPr>
      </w:pPr>
    </w:p>
    <w:p w:rsidR="0054502D" w:rsidRDefault="00CA44BB">
      <w:pPr>
        <w:pStyle w:val="Standard"/>
        <w:jc w:val="center"/>
      </w:pPr>
      <w:r>
        <w:rPr>
          <w:rFonts w:ascii="Arial" w:eastAsia="Arial" w:hAnsi="Arial" w:cs="Arial"/>
          <w:i/>
          <w:sz w:val="22"/>
        </w:rPr>
        <w:t>2. člen</w:t>
      </w:r>
    </w:p>
    <w:p w:rsidR="0054502D" w:rsidRDefault="0054502D">
      <w:pPr>
        <w:pStyle w:val="Standard"/>
        <w:jc w:val="center"/>
        <w:rPr>
          <w:rFonts w:ascii="Arial" w:eastAsia="Arial" w:hAnsi="Arial" w:cs="Arial"/>
          <w:i/>
          <w:sz w:val="22"/>
        </w:rPr>
      </w:pPr>
    </w:p>
    <w:p w:rsidR="0054502D" w:rsidRDefault="00CA44BB">
      <w:pPr>
        <w:pStyle w:val="Standard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>Častno razsodišče sestavljajo pred</w:t>
      </w:r>
      <w:r>
        <w:rPr>
          <w:rFonts w:ascii="Arial" w:eastAsia="Arial" w:hAnsi="Arial" w:cs="Arial"/>
          <w:i/>
          <w:sz w:val="22"/>
        </w:rPr>
        <w:t>sednik in 2 (dva) člana, ki jih izvoli glavni zbor OZVVS Kranj in deluje v skladu s pravilnikom o ČRS ZVVS.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</w:pPr>
      <w:r>
        <w:rPr>
          <w:rFonts w:ascii="Arial" w:eastAsia="Arial" w:hAnsi="Arial" w:cs="Arial"/>
          <w:i/>
          <w:sz w:val="22"/>
        </w:rPr>
        <w:t>Funkciji člana častnega razsodišča in predsedstva sta nezdružljivi.</w:t>
      </w:r>
    </w:p>
    <w:p w:rsidR="0054502D" w:rsidRDefault="0054502D">
      <w:pPr>
        <w:pStyle w:val="Standard"/>
        <w:rPr>
          <w:rFonts w:ascii="Arial" w:eastAsia="Arial" w:hAnsi="Arial" w:cs="Arial"/>
          <w:i/>
          <w:sz w:val="22"/>
        </w:rPr>
      </w:pPr>
    </w:p>
    <w:p w:rsidR="0054502D" w:rsidRDefault="00CA44BB">
      <w:pPr>
        <w:pStyle w:val="Standard"/>
      </w:pPr>
      <w:r>
        <w:rPr>
          <w:rFonts w:ascii="Arial" w:eastAsia="Arial" w:hAnsi="Arial" w:cs="Arial"/>
          <w:i/>
          <w:sz w:val="22"/>
        </w:rPr>
        <w:t xml:space="preserve">                                                                       3. člen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</w:pPr>
      <w:r>
        <w:rPr>
          <w:rFonts w:ascii="Arial" w:eastAsia="Arial" w:hAnsi="Arial" w:cs="Arial"/>
          <w:i/>
          <w:sz w:val="22"/>
        </w:rPr>
        <w:t xml:space="preserve"> Disciplinske kršitve, ki jih obravnava častno razsodišče, so:</w:t>
      </w:r>
    </w:p>
    <w:p w:rsidR="0054502D" w:rsidRDefault="00CA44BB" w:rsidP="00113023">
      <w:pPr>
        <w:pStyle w:val="Standard"/>
        <w:numPr>
          <w:ilvl w:val="0"/>
          <w:numId w:val="3"/>
        </w:numPr>
        <w:spacing w:after="36"/>
      </w:pPr>
      <w:r>
        <w:rPr>
          <w:rFonts w:ascii="Arial" w:eastAsia="Arial" w:hAnsi="Arial" w:cs="Arial"/>
          <w:i/>
          <w:sz w:val="22"/>
        </w:rPr>
        <w:t>hujše kršitve določb Statuta OZVVS Kranj,</w:t>
      </w:r>
    </w:p>
    <w:p w:rsidR="0054502D" w:rsidRDefault="00CA44BB" w:rsidP="00113023">
      <w:pPr>
        <w:pStyle w:val="Standard"/>
        <w:numPr>
          <w:ilvl w:val="0"/>
          <w:numId w:val="3"/>
        </w:numPr>
        <w:spacing w:after="36"/>
      </w:pPr>
      <w:r>
        <w:rPr>
          <w:rFonts w:ascii="Arial" w:eastAsia="Arial" w:hAnsi="Arial" w:cs="Arial"/>
          <w:i/>
          <w:sz w:val="22"/>
        </w:rPr>
        <w:t>nevestno,</w:t>
      </w:r>
      <w:r>
        <w:rPr>
          <w:rFonts w:ascii="Arial" w:eastAsia="Arial" w:hAnsi="Arial" w:cs="Arial"/>
          <w:i/>
          <w:sz w:val="22"/>
        </w:rPr>
        <w:t xml:space="preserve"> lahkomiselno sprejemanje ali ne izvrševanje sprejetih zadolžitev in  sklepov  organov OZVVS Kranj,</w:t>
      </w:r>
    </w:p>
    <w:p w:rsidR="0054502D" w:rsidRDefault="00CA44BB" w:rsidP="00113023">
      <w:pPr>
        <w:pStyle w:val="Standard"/>
        <w:numPr>
          <w:ilvl w:val="0"/>
          <w:numId w:val="3"/>
        </w:numPr>
      </w:pPr>
      <w:r>
        <w:rPr>
          <w:rFonts w:ascii="Arial" w:eastAsia="Arial" w:hAnsi="Arial" w:cs="Arial"/>
          <w:i/>
          <w:sz w:val="22"/>
        </w:rPr>
        <w:t>dejanja, ki kakorkoli škodujejo ugledu ali so v nasprotju z interesi OZVVS Kranj.</w:t>
      </w:r>
    </w:p>
    <w:p w:rsidR="0054502D" w:rsidRDefault="0054502D">
      <w:pPr>
        <w:pStyle w:val="Standard"/>
        <w:jc w:val="center"/>
        <w:rPr>
          <w:rFonts w:ascii="Arial" w:eastAsia="Arial" w:hAnsi="Arial" w:cs="Arial"/>
          <w:i/>
          <w:sz w:val="22"/>
        </w:rPr>
      </w:pPr>
    </w:p>
    <w:p w:rsidR="0054502D" w:rsidRDefault="00CA44BB">
      <w:pPr>
        <w:pStyle w:val="Standard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 xml:space="preserve">                                                                       </w:t>
      </w:r>
      <w:r>
        <w:rPr>
          <w:rFonts w:eastAsia="Calibri" w:cs="Calibri"/>
          <w:color w:val="auto"/>
          <w:sz w:val="22"/>
        </w:rPr>
        <w:t xml:space="preserve">                   4. člen</w:t>
      </w:r>
    </w:p>
    <w:p w:rsidR="0054502D" w:rsidRDefault="0054502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</w:pPr>
      <w:r>
        <w:rPr>
          <w:rFonts w:ascii="Arial" w:eastAsia="Arial" w:hAnsi="Arial" w:cs="Arial"/>
          <w:i/>
          <w:sz w:val="22"/>
        </w:rPr>
        <w:t>Disciplinski ukrepi, ki jih v skladu s tem pravilnikom in oceno teže disciplinske kršitve izreče častno razsodišče, so:</w:t>
      </w:r>
    </w:p>
    <w:p w:rsidR="0054502D" w:rsidRDefault="00CA44BB" w:rsidP="00113023">
      <w:pPr>
        <w:pStyle w:val="Standard"/>
        <w:numPr>
          <w:ilvl w:val="0"/>
          <w:numId w:val="4"/>
        </w:numPr>
        <w:spacing w:after="33"/>
      </w:pPr>
      <w:r>
        <w:rPr>
          <w:rFonts w:ascii="Arial" w:eastAsia="Arial" w:hAnsi="Arial" w:cs="Arial"/>
          <w:i/>
          <w:sz w:val="22"/>
        </w:rPr>
        <w:t>ustni opomin,</w:t>
      </w:r>
    </w:p>
    <w:p w:rsidR="0054502D" w:rsidRDefault="00CA44BB" w:rsidP="00113023">
      <w:pPr>
        <w:pStyle w:val="Standard"/>
        <w:numPr>
          <w:ilvl w:val="0"/>
          <w:numId w:val="4"/>
        </w:numPr>
        <w:spacing w:after="33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>javni opomin,</w:t>
      </w:r>
    </w:p>
    <w:p w:rsidR="0054502D" w:rsidRDefault="00CA44BB" w:rsidP="00113023">
      <w:pPr>
        <w:pStyle w:val="Standard"/>
        <w:numPr>
          <w:ilvl w:val="0"/>
          <w:numId w:val="4"/>
        </w:numPr>
        <w:spacing w:after="33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>opomin pred izključitvijo</w:t>
      </w:r>
      <w:bookmarkStart w:id="0" w:name="_GoBack"/>
      <w:bookmarkEnd w:id="0"/>
    </w:p>
    <w:p w:rsidR="0054502D" w:rsidRDefault="00CA44BB" w:rsidP="00113023">
      <w:pPr>
        <w:pStyle w:val="Standard"/>
        <w:numPr>
          <w:ilvl w:val="0"/>
          <w:numId w:val="4"/>
        </w:numPr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>izključitev iz OZVVS Kranj.</w:t>
      </w:r>
    </w:p>
    <w:p w:rsidR="0054502D" w:rsidRDefault="00CA44BB">
      <w:pPr>
        <w:pStyle w:val="Standard"/>
        <w:jc w:val="center"/>
      </w:pPr>
      <w:r>
        <w:rPr>
          <w:rFonts w:ascii="Arial" w:eastAsia="Arial" w:hAnsi="Arial" w:cs="Arial"/>
          <w:i/>
          <w:sz w:val="22"/>
        </w:rPr>
        <w:t>5. člen</w:t>
      </w:r>
    </w:p>
    <w:p w:rsidR="0054502D" w:rsidRDefault="0054502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</w:pPr>
      <w:r>
        <w:rPr>
          <w:rFonts w:ascii="Arial" w:eastAsia="Arial" w:hAnsi="Arial" w:cs="Arial"/>
          <w:i/>
          <w:sz w:val="22"/>
        </w:rPr>
        <w:t xml:space="preserve">Postopek pred </w:t>
      </w:r>
      <w:r>
        <w:rPr>
          <w:rFonts w:ascii="Arial" w:eastAsia="Arial" w:hAnsi="Arial" w:cs="Arial"/>
          <w:i/>
          <w:sz w:val="22"/>
        </w:rPr>
        <w:t>častnim razsodiščem se uvede zoper posameznega člana OZVVS Kranj na zahtevo predsedstva, nadzornega</w:t>
      </w:r>
      <w:r>
        <w:rPr>
          <w:rFonts w:ascii="Arial" w:eastAsia="Arial" w:hAnsi="Arial" w:cs="Arial"/>
          <w:i/>
          <w:color w:val="auto"/>
          <w:sz w:val="22"/>
        </w:rPr>
        <w:t xml:space="preserve"> </w:t>
      </w:r>
      <w:r>
        <w:rPr>
          <w:rFonts w:ascii="Arial" w:eastAsia="Arial" w:hAnsi="Arial" w:cs="Arial"/>
          <w:i/>
          <w:sz w:val="22"/>
        </w:rPr>
        <w:t>odbora ali najmanj 10 (deset) članov OZVVS Kranj.</w:t>
      </w:r>
    </w:p>
    <w:p w:rsidR="0054502D" w:rsidRDefault="00CA44BB">
      <w:pPr>
        <w:pStyle w:val="Standard"/>
      </w:pPr>
      <w:r>
        <w:rPr>
          <w:rFonts w:ascii="Arial" w:eastAsia="Arial" w:hAnsi="Arial" w:cs="Arial"/>
          <w:i/>
          <w:sz w:val="22"/>
        </w:rPr>
        <w:t xml:space="preserve">Zahteva za postopek mora biti pisna in vročena tudi članu zoper katerega se zahteva uvedba disciplinskega </w:t>
      </w:r>
      <w:r>
        <w:rPr>
          <w:rFonts w:ascii="Arial" w:eastAsia="Arial" w:hAnsi="Arial" w:cs="Arial"/>
          <w:i/>
          <w:sz w:val="22"/>
        </w:rPr>
        <w:t>postopka.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  <w:jc w:val="center"/>
      </w:pPr>
      <w:r>
        <w:rPr>
          <w:rFonts w:ascii="Arial" w:eastAsia="Arial" w:hAnsi="Arial" w:cs="Arial"/>
          <w:i/>
          <w:sz w:val="22"/>
        </w:rPr>
        <w:t>6. člen</w:t>
      </w:r>
    </w:p>
    <w:p w:rsidR="0054502D" w:rsidRDefault="0054502D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>Častno razsodišče mora obvestiti člana OZVVS Kranj o uvedbi disciplinskega postopka z vročitvijo pisne zahteve 14 dni pred začetkom disciplinskega postopka.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>Član OZVVS Kranj, proti kateremu je uveden disciplinski postopek, se ima prav</w:t>
      </w:r>
      <w:r>
        <w:rPr>
          <w:rFonts w:ascii="Arial" w:eastAsia="Arial" w:hAnsi="Arial" w:cs="Arial"/>
          <w:i/>
          <w:sz w:val="22"/>
        </w:rPr>
        <w:t>ico zagovarjati in predlagati dokaze.</w:t>
      </w:r>
    </w:p>
    <w:p w:rsidR="0054502D" w:rsidRDefault="0054502D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  <w:jc w:val="center"/>
      </w:pPr>
      <w:r>
        <w:rPr>
          <w:rFonts w:ascii="Arial" w:eastAsia="Arial" w:hAnsi="Arial" w:cs="Arial"/>
          <w:i/>
          <w:sz w:val="22"/>
        </w:rPr>
        <w:t>7. člen</w:t>
      </w:r>
    </w:p>
    <w:p w:rsidR="0054502D" w:rsidRDefault="0054502D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>Častno razsodišče odloča na sejah, ki jo sklicuje in vodi predsednik častnega razsodišča, v primeru zadržanosti pa eden od članov častnega razsodišča.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 xml:space="preserve">Častno razsodišče mora člana opozoriti, da bo odločalo </w:t>
      </w:r>
      <w:r>
        <w:rPr>
          <w:rFonts w:ascii="Arial" w:eastAsia="Arial" w:hAnsi="Arial" w:cs="Arial"/>
          <w:i/>
          <w:sz w:val="22"/>
        </w:rPr>
        <w:t>o disciplinskem ukrepu v njegovi odsotnosti, če se seje ne bo udeležil iz upravičenih razlogov.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  <w:jc w:val="center"/>
      </w:pPr>
      <w:r>
        <w:rPr>
          <w:rFonts w:ascii="Arial" w:eastAsia="Arial" w:hAnsi="Arial" w:cs="Arial"/>
          <w:i/>
          <w:sz w:val="22"/>
        </w:rPr>
        <w:lastRenderedPageBreak/>
        <w:t>8. člen</w:t>
      </w:r>
    </w:p>
    <w:p w:rsidR="0054502D" w:rsidRDefault="0054502D">
      <w:pPr>
        <w:pStyle w:val="Standard"/>
        <w:jc w:val="center"/>
        <w:rPr>
          <w:rFonts w:ascii="Arial" w:eastAsia="Arial" w:hAnsi="Arial" w:cs="Arial"/>
          <w:i/>
          <w:sz w:val="22"/>
        </w:rPr>
      </w:pPr>
    </w:p>
    <w:p w:rsidR="0054502D" w:rsidRDefault="00CA44BB">
      <w:pPr>
        <w:pStyle w:val="Standard"/>
      </w:pPr>
      <w:r>
        <w:rPr>
          <w:rFonts w:ascii="Arial" w:eastAsia="Arial" w:hAnsi="Arial" w:cs="Arial"/>
          <w:i/>
          <w:sz w:val="22"/>
        </w:rPr>
        <w:t>Na seji častnega razsodišča se izvajajo dokazi po predlogu iz zahteve za uvedbo disciplinskega postopka in obrambe člana, proti kateremu je uveden dis</w:t>
      </w:r>
      <w:r>
        <w:rPr>
          <w:rFonts w:ascii="Arial" w:eastAsia="Arial" w:hAnsi="Arial" w:cs="Arial"/>
          <w:i/>
          <w:sz w:val="22"/>
        </w:rPr>
        <w:t>ciplinski postopek. Po lastni presoji lahko častno razsodišče izvede tudi druge dokaze in zasliši priče. Postopek na I. stopnji mora biti končan v 30 dneh od uvedbe.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</w:pPr>
      <w:r>
        <w:rPr>
          <w:rFonts w:ascii="Arial" w:eastAsia="Arial" w:hAnsi="Arial" w:cs="Arial"/>
          <w:i/>
          <w:sz w:val="22"/>
        </w:rPr>
        <w:t>Po končanem dokaznem postopku častno razsodišče sprejme svojo pisno odločitev o izreku di</w:t>
      </w:r>
      <w:r>
        <w:rPr>
          <w:rFonts w:ascii="Arial" w:eastAsia="Arial" w:hAnsi="Arial" w:cs="Arial"/>
          <w:i/>
          <w:sz w:val="22"/>
        </w:rPr>
        <w:t>ciplinskega ukrepa na osnovi ugotovljene kršitve.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  <w:jc w:val="center"/>
      </w:pPr>
      <w:r>
        <w:rPr>
          <w:rFonts w:ascii="Arial" w:eastAsia="Arial" w:hAnsi="Arial" w:cs="Arial"/>
          <w:i/>
          <w:sz w:val="22"/>
        </w:rPr>
        <w:t>9. člen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>Častno razsodišče odloča s sklepom, ki mora vsebovati uvod, izrek, obrazložitev in pouk o pravnem postopku.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</w:pPr>
      <w:r>
        <w:rPr>
          <w:rFonts w:ascii="Arial" w:eastAsia="Arial" w:hAnsi="Arial" w:cs="Arial"/>
          <w:i/>
          <w:sz w:val="22"/>
        </w:rPr>
        <w:t xml:space="preserve"> Poleg podatkov, ki jih mora vsebovati po zakonu o upravnem postopku, mora sklep vsebo</w:t>
      </w:r>
      <w:r>
        <w:rPr>
          <w:rFonts w:ascii="Arial" w:eastAsia="Arial" w:hAnsi="Arial" w:cs="Arial"/>
          <w:i/>
          <w:sz w:val="22"/>
        </w:rPr>
        <w:t>vati tudi ime in priimek predsednika in članov častnega razsodišča, ki so sodelovali pri odločanju.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</w:pPr>
      <w:r>
        <w:rPr>
          <w:rFonts w:ascii="Arial" w:eastAsia="Arial" w:hAnsi="Arial" w:cs="Arial"/>
          <w:i/>
          <w:sz w:val="22"/>
        </w:rPr>
        <w:t>Pisni sklep podpiše predsednik častnega razsodišča oziroma oseba, ki je vodila disciplinski postopek in se izda v dveh izvodih, od katerih se eden vroči č</w:t>
      </w:r>
      <w:r>
        <w:rPr>
          <w:rFonts w:ascii="Arial" w:eastAsia="Arial" w:hAnsi="Arial" w:cs="Arial"/>
          <w:i/>
          <w:sz w:val="22"/>
        </w:rPr>
        <w:t>lanu, zoper katerega je bil uveden disciplinski postopek, drugi izvod se arhivira pri OZVVS Kranj.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  <w:jc w:val="center"/>
      </w:pPr>
      <w:r>
        <w:rPr>
          <w:rFonts w:ascii="Arial" w:eastAsia="Arial" w:hAnsi="Arial" w:cs="Arial"/>
          <w:i/>
          <w:sz w:val="22"/>
        </w:rPr>
        <w:t>10. člen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</w:pPr>
      <w:r>
        <w:rPr>
          <w:rFonts w:ascii="Arial" w:eastAsia="Arial" w:hAnsi="Arial" w:cs="Arial"/>
          <w:i/>
          <w:sz w:val="22"/>
        </w:rPr>
        <w:t>O poteku seje častnega razsodišča se piše skrajšani zapisnik, ki ga podpišejo prisotni člani častnega razsodišča in zapisnikar.</w:t>
      </w:r>
    </w:p>
    <w:p w:rsidR="0054502D" w:rsidRDefault="0054502D">
      <w:pPr>
        <w:pStyle w:val="Standard"/>
        <w:rPr>
          <w:rFonts w:ascii="Arial" w:eastAsia="Arial" w:hAnsi="Arial" w:cs="Arial"/>
          <w:i/>
          <w:sz w:val="22"/>
        </w:rPr>
      </w:pPr>
    </w:p>
    <w:p w:rsidR="0054502D" w:rsidRDefault="00CA44BB">
      <w:pPr>
        <w:pStyle w:val="Standard"/>
      </w:pPr>
      <w:r>
        <w:rPr>
          <w:rFonts w:ascii="Arial" w:eastAsia="Arial" w:hAnsi="Arial" w:cs="Arial"/>
          <w:i/>
          <w:sz w:val="22"/>
        </w:rPr>
        <w:t>Na seji častnega</w:t>
      </w:r>
      <w:r>
        <w:rPr>
          <w:rFonts w:ascii="Arial" w:eastAsia="Arial" w:hAnsi="Arial" w:cs="Arial"/>
          <w:i/>
          <w:sz w:val="22"/>
        </w:rPr>
        <w:t xml:space="preserve"> razsodišča lahko poleg članov častnega razsodišča sodelujejo tudi druge osebe, vendar te nimajo pravice glasovanja.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</w:pPr>
      <w:r>
        <w:rPr>
          <w:rFonts w:ascii="Arial" w:eastAsia="Arial" w:hAnsi="Arial" w:cs="Arial"/>
          <w:i/>
          <w:sz w:val="22"/>
        </w:rPr>
        <w:t>Administrativno in strokovno pomoč pri delu častnega razsodišča zagotavlja predsedstvo OZVVS Kranj.</w:t>
      </w:r>
    </w:p>
    <w:p w:rsidR="0054502D" w:rsidRDefault="00CA44BB">
      <w:pPr>
        <w:pStyle w:val="Standard"/>
        <w:jc w:val="center"/>
      </w:pPr>
      <w:r>
        <w:rPr>
          <w:rFonts w:ascii="Arial" w:eastAsia="Arial" w:hAnsi="Arial" w:cs="Arial"/>
          <w:i/>
          <w:sz w:val="22"/>
        </w:rPr>
        <w:t>11. člen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 xml:space="preserve">Zoper odločitev častnega </w:t>
      </w:r>
      <w:r>
        <w:rPr>
          <w:rFonts w:ascii="Arial" w:eastAsia="Arial" w:hAnsi="Arial" w:cs="Arial"/>
          <w:i/>
          <w:sz w:val="22"/>
        </w:rPr>
        <w:t>razsodišča je dovoljena pritožba na glavni zbor OZVVS Kranj, ki o pritožbi odloča na svojem prvem rednem glavnem zboru. Odločitev glavnega zbora je dokončna.</w:t>
      </w:r>
    </w:p>
    <w:p w:rsidR="0054502D" w:rsidRDefault="0054502D">
      <w:pPr>
        <w:pStyle w:val="Standard"/>
        <w:rPr>
          <w:rFonts w:ascii="Arial" w:eastAsia="Arial" w:hAnsi="Arial" w:cs="Arial"/>
          <w:i/>
          <w:sz w:val="22"/>
        </w:rPr>
      </w:pPr>
    </w:p>
    <w:p w:rsidR="0054502D" w:rsidRDefault="00CA44BB">
      <w:pPr>
        <w:pStyle w:val="Standard"/>
        <w:jc w:val="center"/>
      </w:pPr>
      <w:r>
        <w:rPr>
          <w:rFonts w:ascii="Arial" w:eastAsia="Arial" w:hAnsi="Arial" w:cs="Arial"/>
          <w:i/>
          <w:sz w:val="22"/>
        </w:rPr>
        <w:t>12. člen</w:t>
      </w:r>
    </w:p>
    <w:p w:rsidR="0054502D" w:rsidRDefault="0054502D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 xml:space="preserve">Ta pravilnik v skladu z 27.členom Statuta OZVVS Kranj sprejme predsedstvo OZVVS Kranj </w:t>
      </w:r>
      <w:r>
        <w:rPr>
          <w:rFonts w:ascii="Arial" w:eastAsia="Arial" w:hAnsi="Arial" w:cs="Arial"/>
          <w:i/>
          <w:sz w:val="22"/>
        </w:rPr>
        <w:t>in začne veljati z dnem sprejema.</w:t>
      </w: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CA44BB">
      <w:pPr>
        <w:pStyle w:val="Standard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 xml:space="preserve">  Kranj, 12.04.2017                                                                     Predsednik</w:t>
      </w:r>
    </w:p>
    <w:p w:rsidR="0054502D" w:rsidRDefault="0054502D">
      <w:pPr>
        <w:pStyle w:val="Standard"/>
        <w:rPr>
          <w:rFonts w:ascii="Arial" w:eastAsia="Arial" w:hAnsi="Arial" w:cs="Arial"/>
          <w:i/>
          <w:sz w:val="22"/>
        </w:rPr>
      </w:pPr>
    </w:p>
    <w:p w:rsidR="0054502D" w:rsidRDefault="00CA44BB">
      <w:pPr>
        <w:pStyle w:val="Standard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 xml:space="preserve">                                                                                                    Anton REŠEK</w:t>
      </w:r>
    </w:p>
    <w:p w:rsidR="0054502D" w:rsidRDefault="0054502D">
      <w:pPr>
        <w:pStyle w:val="Standard"/>
        <w:rPr>
          <w:rFonts w:ascii="Arial" w:eastAsia="Arial" w:hAnsi="Arial" w:cs="Arial"/>
          <w:i/>
          <w:sz w:val="22"/>
        </w:rPr>
      </w:pPr>
    </w:p>
    <w:p w:rsidR="0054502D" w:rsidRDefault="0054502D">
      <w:pPr>
        <w:pStyle w:val="Standard"/>
        <w:rPr>
          <w:rFonts w:eastAsia="Calibri" w:cs="Calibri"/>
          <w:color w:val="auto"/>
          <w:sz w:val="22"/>
        </w:rPr>
      </w:pPr>
    </w:p>
    <w:p w:rsidR="0054502D" w:rsidRDefault="0054502D">
      <w:pPr>
        <w:pStyle w:val="Standard"/>
        <w:rPr>
          <w:rFonts w:ascii="Arial" w:eastAsia="Arial" w:hAnsi="Arial" w:cs="Arial"/>
          <w:i/>
          <w:sz w:val="22"/>
        </w:rPr>
      </w:pPr>
    </w:p>
    <w:sectPr w:rsidR="0054502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BB" w:rsidRDefault="00CA44BB">
      <w:r>
        <w:separator/>
      </w:r>
    </w:p>
  </w:endnote>
  <w:endnote w:type="continuationSeparator" w:id="0">
    <w:p w:rsidR="00CA44BB" w:rsidRDefault="00CA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BB" w:rsidRDefault="00CA44BB">
      <w:r>
        <w:separator/>
      </w:r>
    </w:p>
  </w:footnote>
  <w:footnote w:type="continuationSeparator" w:id="0">
    <w:p w:rsidR="00CA44BB" w:rsidRDefault="00CA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ED2"/>
    <w:multiLevelType w:val="multilevel"/>
    <w:tmpl w:val="7FBCD416"/>
    <w:lvl w:ilvl="0"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C43DA4"/>
    <w:multiLevelType w:val="hybridMultilevel"/>
    <w:tmpl w:val="1F881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42D36"/>
    <w:multiLevelType w:val="multilevel"/>
    <w:tmpl w:val="6E4A6738"/>
    <w:lvl w:ilvl="0"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4066286"/>
    <w:multiLevelType w:val="hybridMultilevel"/>
    <w:tmpl w:val="E9DC20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502D"/>
    <w:rsid w:val="00113023"/>
    <w:rsid w:val="0054502D"/>
    <w:rsid w:val="00CA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09873-5B72-493C-9FEF-B169EEB8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Drago</cp:lastModifiedBy>
  <cp:revision>2</cp:revision>
  <cp:lastPrinted>2017-03-24T11:09:00Z</cp:lastPrinted>
  <dcterms:created xsi:type="dcterms:W3CDTF">2020-03-17T08:12:00Z</dcterms:created>
  <dcterms:modified xsi:type="dcterms:W3CDTF">2020-03-17T08:12:00Z</dcterms:modified>
</cp:coreProperties>
</file>